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9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mc:Ignorable="w14 w15 wp14">
  <w:body>
    <w:p>
      <w:pPr>
        <w:pStyle w:val="textStyle"/>
        <w:pBdr/>
        <w:spacing/>
        <w:rPr>
          <w:sz w:val="24"/>
        </w:rPr>
      </w:pPr>
      <w:bookmarkStart w:id="2" w:name="RP_ProjectData"/>
      <w:bookmarkEnd w:id="2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48"/>
        </w:rPr>
      </w:pPr>
      <w:r>
        <w:rPr>
          <w:b w:val="0"/>
          <w:sz w:val="48"/>
        </w:rPr>
        <w:t xml:space="preserve">Dati progetto 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Numero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Autore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Data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26/02/2019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Codice di progetto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3" w:name="RP_Paragraph"/>
      <w:bookmarkEnd w:id="3"/>
    </w:p>
    <w:p>
      <w:pPr>
        <w:pStyle w:val="textStyle"/>
        <w:pBdr/>
        <w:spacing/>
        <w:rPr>
          <w:sz w:val="24"/>
        </w:rPr>
      </w:pPr>
      <w:bookmarkStart w:id="4" w:name="RP_ProjectMaterials"/>
      <w:bookmarkEnd w:id="4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Materiale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2250"/>
        <w:gridCol w:w="4128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Acciaio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275, S 355</w:t>
            </w:r>
          </w:p>
        </w:tc>
      </w:tr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C25/30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5" w:name="RP_ProjectItems"/>
      <w:bookmarkEnd w:id="5"/>
    </w:p>
    <w:p>
      <w:pPr>
        <w:pStyle w:val="textStyle"/>
        <w:pBdr/>
        <w:spacing/>
        <w:rPr>
          <w:sz w:val="24"/>
        </w:rPr>
      </w:pPr>
      <w:bookmarkStart w:id="6" w:name="RP_ProjectItem_7"/>
      <w:bookmarkEnd w:id="6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CON7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36"/>
        </w:rPr>
      </w:pPr>
      <w:r>
        <w:rPr>
          <w:b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CON7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26"/>
        </w:rPr>
      </w:pPr>
      <w:r>
        <w:rPr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167"/>
        <w:gridCol w:w="1168"/>
        <w:gridCol w:w="1167"/>
        <w:gridCol w:w="1167"/>
        <w:gridCol w:w="1168"/>
        <w:gridCol w:w="1167"/>
        <w:gridCol w:w="1167"/>
        <w:gridCol w:w="1168"/>
        <w:gridCol w:w="1167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1" descr="pic2970785285_AXO.png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Ancoraggi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M8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M8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Blocco di fondazione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Unità</w:t>
            </w:r>
          </w:p>
        </w:tc>
      </w:tr>
      <w:tr>
        <w:trPr>
          <w:jc w:val="left"/>
        </w:trPr>
        <w:tc>
          <w:tcPr>
            <w:h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b/>
                <w:bCs/>
                <w:sz w:val="20"/>
              </w:rPr>
              <w:t xml:space="preserve">CB 1</w:t>
            </w:r>
          </w:p>
        </w:tc>
        <w:tc>
          <w:tcPr>
            <w:h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h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Dimensioni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830 x 910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mm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Altezza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mm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Ancoraggio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M8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Lunghezza di ancoraggio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mm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Trasferimento dello sforzo di taglio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Ancoraggi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Ancoraggi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5,2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Basamento in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1,8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sz w:val="24"/>
        </w:rPr>
      </w:pPr>
      <w:r>
        <w:rPr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2" descr="C:/Users/fabio/AppData/Local/IDEA_RS/TempWS/4448b950-34b5-4dad-9def-57d7a68851b1/Temp/ReportTemp/38ff1969/pic3088524619_Res03AXO.png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" descr="C:/Users/fabio/AppData/Local/IDEA_RS/TempWS/4448b950-34b5-4dad-9def-57d7a68851b1/Temp/ReportTemp/38ff1969/pic3088524619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LE3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4" descr="C:/Users/fabio/AppData/Local/IDEA_RS/TempWS/4448b950-34b5-4dad-9def-57d7a68851b1/Temp/ReportTemp/38ff1969/pic3088524619_Res01AXO.png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5" descr="C:/Users/fabio/AppData/Local/IDEA_RS/TempWS/4448b950-34b5-4dad-9def-57d7a68851b1/Temp/ReportTemp/38ff1969/pic3088524619_Res01Legend.png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LE3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6" descr="C:/Users/fabio/AppData/Local/IDEA_RS/TempWS/4448b950-34b5-4dad-9def-57d7a68851b1/Temp/ReportTemp/38ff1969/pic3088524619_Res02AXO.png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7" descr="C:/Users/fabio/AppData/Local/IDEA_RS/TempWS/4448b950-34b5-4dad-9def-57d7a68851b1/Temp/ReportTemp/38ff1969/pic3088524619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LE3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Ancoraggi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700"/>
        <w:gridCol w:w="751"/>
        <w:gridCol w:w="750"/>
        <w:gridCol w:w="751"/>
        <w:gridCol w:w="750"/>
        <w:gridCol w:w="751"/>
        <w:gridCol w:w="750"/>
        <w:gridCol w:w="750"/>
        <w:gridCol w:w="751"/>
        <w:gridCol w:w="750"/>
        <w:gridCol w:w="751"/>
        <w:gridCol w:w="750"/>
        <w:gridCol w:w="751"/>
        <w:gridCol w:w="750"/>
        <w:gridCol w:w="750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</w:t>
            </w:r>
            <w:r>
              <w:rPr>
                <w:b/>
                <w:bCs/>
                <w:sz w:val="20"/>
                <w:vertAlign w:val="subscript"/>
              </w:rPr>
              <w:t xml:space="preserve">rdc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</w:t>
            </w:r>
            <w:r>
              <w:rPr>
                <w:b/>
                <w:bCs/>
                <w:sz w:val="20"/>
                <w:vertAlign w:val="subscript"/>
              </w:rPr>
              <w:t xml:space="preserve">rdp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</w:t>
            </w:r>
            <w:r>
              <w:rPr>
                <w:b/>
                <w:bCs/>
                <w:sz w:val="20"/>
                <w:vertAlign w:val="subscript"/>
              </w:rPr>
              <w:t xml:space="preserve">Rd,cp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</w:t>
            </w:r>
            <w:r>
              <w:rPr>
                <w:b/>
                <w:bCs/>
                <w:sz w:val="20"/>
                <w:vertAlign w:val="subscript"/>
              </w:rPr>
              <w:t xml:space="preserve">Rd,c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8" descr="C:/Users/fabio/AppData/Local/IDEA_RS/TempWS/4448b950-34b5-4dad-9def-57d7a68851b1/Temp/ReportTemp/38ff1969/picPlateBLT16473261001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</w:t>
            </w:r>
            <w:r>
              <w:rPr>
                <w:b/>
                <w:bCs/>
                <w:sz w:val="20"/>
                <w:vertAlign w:val="subscript"/>
              </w:rPr>
              <w:t xml:space="preserve">rds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</w:t>
            </w:r>
            <w:r>
              <w:rPr>
                <w:b/>
                <w:bCs/>
                <w:sz w:val="20"/>
                <w:vertAlign w:val="subscript"/>
              </w:rPr>
              <w:t xml:space="preserve">tf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[MN/m]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M8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371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rds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Caratteristica ancoraggi ETAG 001 Annesso C (5.2.3.2)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</w:t>
            </w:r>
            <w:r>
              <w:rPr>
                <w:sz w:val="20"/>
                <w:vertAlign w:val="subscript"/>
              </w:rPr>
              <w:t xml:space="preserve">tf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Rigidezza longitudinale Ancoraggi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</w:t>
            </w:r>
            <w:r>
              <w:rPr>
                <w:sz w:val="20"/>
                <w:vertAlign w:val="subscript"/>
              </w:rPr>
              <w:t xml:space="preserve">rd,c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ad estrazione del calcestruzzo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</w:t>
            </w:r>
            <w:r>
              <w:rPr>
                <w:sz w:val="20"/>
                <w:vertAlign w:val="subscript"/>
              </w:rPr>
              <w:t xml:space="preserve">rd,p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pull-out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rd,cp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Rottura del calcestruzzo sul lato opposto del verso di carico ETAG 001 Annesso C (5.2.3.3)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rd,c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Rottura del bordo di calcestruzzo ETAG 001 Annesso C (5.2.3.4)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  <w:r>
              <w:rPr>
                <w:sz w:val="20"/>
                <w:vertAlign w:val="subscript"/>
              </w:rPr>
              <w:t xml:space="preserve">pf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Rottura del calcestruzzo sul lato opposto del verso di carico ETAG 001 Annesso C (5.2.3.3)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  <w:r>
              <w:rPr>
                <w:sz w:val="20"/>
                <w:vertAlign w:val="subscript"/>
              </w:rPr>
              <w:t xml:space="preserve">ef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Rottura del bordo di calcestruzzo ETAG 001 Annesso C (5.2.3.4)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562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COL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562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Basamento in calcestruzzo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167"/>
        <w:gridCol w:w="1168"/>
        <w:gridCol w:w="1167"/>
        <w:gridCol w:w="1167"/>
        <w:gridCol w:w="1168"/>
        <w:gridCol w:w="1167"/>
        <w:gridCol w:w="1167"/>
        <w:gridCol w:w="1168"/>
        <w:gridCol w:w="1167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</w:t>
            </w:r>
            <w:r>
              <w:rPr>
                <w:b/>
                <w:bCs/>
                <w:sz w:val="20"/>
                <w:vertAlign w:val="subscript"/>
              </w:rPr>
              <w:t xml:space="preserve">eff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Kj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jd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CB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29476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Bearing width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eff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Area utile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media nel calcestruzzo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K</w:t>
            </w:r>
            <w:r>
              <w:rPr>
                <w:sz w:val="20"/>
                <w:vertAlign w:val="subscript"/>
              </w:rPr>
              <w:t xml:space="preserve">j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Concentrazione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jd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La portata ultima del basamento in calcestruzzo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Style w:val="textStyle"/>
        <w:pBdr/>
        <w:spacing/>
        <w:rPr>
          <w:sz w:val="24"/>
        </w:rPr>
      </w:pPr>
      <w:bookmarkStart w:id="7" w:name="RP_ProjectSettings"/>
      <w:bookmarkEnd w:id="7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Impostazioni codice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Unità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Riferimento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2.2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1992-1-1: 2.4.2.4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Inst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001-C: 3.2.1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unione βj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6.2.5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Area utile - influenza della dimensione della mesh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-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in resistenza all'attrito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 tab 3.7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plastica limite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Valutazione della tensione nella saldatura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Ridistribuzione plastica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e il bordo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ad estrazione del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Usa il valore di αb calcolato nella verifica a rifollamento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 fessurato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sectPr>
      <w:headerReference w:type="default" r:id="rId9"/>
      <w:type w:val="nextPage"/>
      <w:pgSz w:w="11906" w:h="16838"/>
      <w:pgMar w:top="100" w:right="400" w:bottom="400" w:left="1000" w:gutter="0"/>
      <w:pgBorders/>
      <w:pgNumType w:fmt="decimal"/>
      <w:cols/>
    </w:sectPr>
  </w:body>
</w:document>
</file>

<file path=word/header9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</w:p>
  <w:tbl>
    <w:tblPr>
      <w:tblStyle w:val="TableGrid"/>
      <w:jc w:val="left"/>
      <w:tblCellSpacing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il"/>
        <w:insideV w:val="nil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2000"/>
      <w:gridCol w:w="5000"/>
      <w:gridCol w:w="2000"/>
    </w:tblGrid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Bdr/>
            <w:spacing/>
            <w:jc w:val="right"/>
            <w:rPr>
              <w:sz w:val="24"/>
            </w:rPr>
          </w:pPr>
          <w:r>
            <w:rPr>
              <w:sz w:val="24"/>
            </w:rPr>
            <w:drawing>
              <wp:inline>
                <wp:extent cx="857250" cy="647700"/>
                <wp:docPr id="9" descr="CustomerLogo.png" name="Picture 10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 n: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Autore: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paragraph" w:styleId="H1H2Style" w:customStyle="1">
    <w:name w:val="H1H2Style"/>
    <w:basedOn w:val="Normal"/>
    <w:next w:val="H1H2Style"/>
    <w:pPr>
      <w:spacing/>
    </w:pPr>
    <w:rPr>
      <w:rFonts w:ascii="Arial" w:hAnsi="Arial" w:eastAsia="Arial" w:cs="Arial"/>
      <w:b w:val="0"/>
      <w:color w:val="F36E22"/>
    </w:rPr>
  </w:style>
  <w:style w:type="paragraph" w:styleId="H3Style" w:customStyle="1">
    <w:name w:val="H3Style"/>
    <w:basedOn w:val="Normal"/>
    <w:next w:val="H3Style"/>
    <w:pPr>
      <w:spacing/>
    </w:pPr>
    <w:rPr>
      <w:rFonts w:ascii="Arial" w:hAnsi="Arial" w:eastAsia="Arial" w:cs="Arial"/>
      <w:b/>
      <w:color w:val="000000"/>
    </w:rPr>
  </w:style>
  <w:style w:type="paragraph" w:styleId="textStyle" w:customStyle="1">
    <w:name w:val="textStyle"/>
    <w:basedOn w:val="Normal"/>
    <w:next w:val="textStyle"/>
    <w:pPr>
      <w:spacing/>
    </w:pPr>
    <w:rPr>
      <w:rFonts w:ascii="Arial" w:hAnsi="Arial" w:eastAsia="Arial" w:cs="Arial"/>
      <w:b w:val="0"/>
      <w:color w:val="000000"/>
    </w:rPr>
  </w:style>
  <w:style w:type="paragraph" w:styleId="tableTextStyle" w:customStyle="1">
    <w:name w:val="tableTextStyle"/>
    <w:basedOn w:val="Normal"/>
    <w:next w:val="tableTextStyle"/>
    <w:pPr>
      <w:spacing/>
    </w:pPr>
    <w:rPr>
      <w:rFonts w:ascii="Arial" w:hAnsi="Arial" w:eastAsia="Arial" w:cs="Arial"/>
      <w:b w:val="0"/>
      <w:color w:val="000000"/>
      <w:sz w:val="20"/>
    </w:rPr>
  </w:style>
  <w:style w:type="paragraph" w:styleId="tableHeaderTextStyle" w:customStyle="1">
    <w:name w:val="tableHeaderTextStyle"/>
    <w:basedOn w:val="Normal"/>
    <w:next w:val="tableHeaderTextStyle"/>
    <w:pPr>
      <w:spacing/>
    </w:pPr>
    <w:rPr>
      <w:rFonts w:ascii="Arial" w:hAnsi="Arial" w:eastAsia="Arial" w:cs="Arial"/>
      <w:b/>
      <w:color w:val="000000"/>
      <w:sz w:val="20"/>
    </w:rPr>
  </w:style>
  <w:style w:type="paragraph" w:styleId="headerTextStyle" w:customStyle="1">
    <w:name w:val="headerTextStyle"/>
    <w:basedOn w:val="Normal"/>
    <w:next w:val="headerTextStyle"/>
    <w:pPr>
      <w:spacing/>
    </w:pPr>
    <w:rPr>
      <w:rFonts w:ascii="Arial" w:hAnsi="Arial" w:eastAsia="Arial" w:cs="Arial"/>
      <w:b w:val="0"/>
      <w:color w:val="808080"/>
      <w:sz w:val="18"/>
    </w:rPr>
  </w:style>
  <w:style w:type="paragraph" w:styleId="Heading1">
    <w:name w:val="Heading 1"/>
    <w:basedOn w:val="Normal"/>
    <w:next w:val="Heading1"/>
    <w:pPr>
      <w:keepNext w:val="0"/>
      <w:spacing w:before="240" w:after="60"/>
      <w:outlineLvl w:val="0"/>
    </w:pPr>
    <w:rPr>
      <w:rFonts w:ascii="Arial" w:hAnsi="Arial" w:cs="Arial"/>
      <w:b/>
      <w:bCs/>
      <w:i w:val="0"/>
      <w:iCs w:val="0"/>
      <w:sz w:val="32"/>
      <w:szCs w:val="32"/>
    </w:rPr>
  </w:style>
  <w:style w:type="paragraph" w:styleId="Heading2">
    <w:name w:val="Heading 2"/>
    <w:basedOn w:val="Normal"/>
    <w:next w:val="Heading2"/>
    <w:pPr>
      <w:keepNext w:val="0"/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paragraph" w:styleId="Heading3">
    <w:name w:val="Heading 3"/>
    <w:basedOn w:val="Normal"/>
    <w:next w:val="Heading3"/>
    <w:pPr>
      <w:keepNext w:val="0"/>
      <w:spacing w:before="240" w:after="60"/>
      <w:outlineLvl w:val="2"/>
    </w:pPr>
    <w:rPr>
      <w:rFonts w:ascii="Arial" w:hAnsi="Arial" w:cs="Arial"/>
      <w:b/>
      <w:bCs/>
      <w:i w:val="0"/>
      <w:iCs w:val="0"/>
      <w:sz w:val="26"/>
      <w:szCs w:val="26"/>
    </w:rPr>
  </w:style>
  <w:style w:type="paragraph" w:styleId="Heading4">
    <w:name w:val="Heading 4"/>
    <w:basedOn w:val="Normal"/>
    <w:next w:val="Heading4"/>
    <w:pPr>
      <w:keepNext w:val="0"/>
      <w:spacing w:before="240" w:after="60"/>
      <w:outlineLvl w:val="3"/>
    </w:pPr>
    <w:rPr>
      <w:b/>
      <w:bCs/>
      <w:i w:val="0"/>
      <w:iCs w:val="0"/>
      <w:sz w:val="28"/>
      <w:szCs w:val="28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numbering" Target="numbering.xml" /><Relationship Id="rId9" Type="http://schemas.openxmlformats.org/officeDocument/2006/relationships/header" Target="header9.xml" /><Relationship Id="rId1" Type="http://schemas.openxmlformats.org/officeDocument/2006/relationships/image" Target="media/image9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/Relationships>
</file>

<file path=word/_rels/header9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10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