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rojectItems"/>
      <w:bookmarkEnd w:id="3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275, S 355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Risultati</w:t>
      </w:r>
    </w:p>
    <w:p>
      <w:pPr>
        <w:pStyle w:val="textStyle"/>
        <w:pBdr/>
        <w:spacing w:before="0" w:beforeAutospacing="1" w:after="100" w:afterAutospacing="1"/>
        <w:jc w:val="left"/>
        <w:rPr>
          <w:sz w:val="20"/>
        </w:rPr>
      </w:pPr>
      <w:r>
        <w:rPr>
          <w:sz w:val="20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3502"/>
        <w:gridCol w:w="3502"/>
        <w:gridCol w:w="3502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Parametri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Risultati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CON7</w:t>
            </w:r>
          </w:p>
        </w:tc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SHS150/150/5.0</w:t>
            </w:r>
            <w:r>
              <w:rPr/>
              <w:br/>
            </w:r>
            <w:r>
              <w:rPr>
                <w:sz w:val="20"/>
              </w:rPr>
              <w:t xml:space="preserve">S 275</w:t>
            </w:r>
            <w:r>
              <w:rPr/>
              <w:br/>
            </w:r>
            <w:r>
              <w:rPr>
                <w:sz w:val="20"/>
              </w:rPr>
              <w:t xml:space="preserve">M8 8.8</w:t>
            </w:r>
            <w:r>
              <w:rPr/>
              <w:br/>
            </w:r>
            <w:r>
              <w:rPr>
                <w:sz w:val="20"/>
              </w:rPr>
              <w:t xml:space="preserve">Sforzo, deformazione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Ancoraggi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5,2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Basamento in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textStyle"/>
        <w:pBdr/>
        <w:spacing/>
        <w:rPr>
          <w:sz w:val="24"/>
        </w:rPr>
      </w:pPr>
      <w:bookmarkStart w:id="4" w:name="RP_ProjectSetting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1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1" descr="CustomerLogo.png" name="Picture 2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5">
    <w:name w:val="Heading 5"/>
    <w:basedOn w:val="Normal"/>
    <w:next w:val="Heading5"/>
    <w:pPr>
      <w:spacing w:before="240" w:after="60"/>
      <w:outlineLvl w:val="4"/>
    </w:pPr>
    <w:rPr>
      <w:b/>
      <w:bCs/>
      <w:i w:val="0"/>
      <w:iCs w:val="0"/>
      <w:sz w:val="26"/>
      <w:szCs w:val="26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numbering" Target="numbering.xml" /><Relationship Id="rId1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2" Type="http://schemas.openxmlformats.org/officeDocument/2006/relationships/image" Target="media/image2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